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6824E" w14:textId="76924043" w:rsidR="00C74341" w:rsidRDefault="00C74341" w:rsidP="00A97DA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St Margaret</w:t>
      </w:r>
      <w:r w:rsid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’</w:t>
      </w: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 Medical Practice - E85007 Annual Infection Prevention and Control (IPC) Statement 2024</w:t>
      </w:r>
    </w:p>
    <w:p w14:paraId="74298E4E" w14:textId="77777777" w:rsidR="00A97DA9" w:rsidRDefault="00A97DA9" w:rsidP="00C7434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p w14:paraId="16701FD0" w14:textId="60681550" w:rsidR="00C74341" w:rsidRPr="00A97DA9" w:rsidRDefault="00C74341" w:rsidP="00C7434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Introduction:</w:t>
      </w: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This Annual Infection Prevention and Control (IPC) statement has been prepared in accordance with the Health and Social Care Act 2008: Code of Practice on the prevention and control of infections and related guidance. It summari</w:t>
      </w:r>
      <w:r w:rsidR="00A97DA9">
        <w:rPr>
          <w:rFonts w:ascii="Calibri" w:eastAsia="Times New Roman" w:hAnsi="Calibri" w:cs="Calibri"/>
          <w:kern w:val="0"/>
          <w:lang w:eastAsia="en-GB"/>
          <w14:ligatures w14:val="none"/>
        </w:rPr>
        <w:t>s</w:t>
      </w: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es the IPC activities, audit results, actions taken, and plans for improvement for the year 2024 at St Margarets Medical Practice.</w:t>
      </w:r>
    </w:p>
    <w:p w14:paraId="668122B6" w14:textId="77777777" w:rsidR="00C74341" w:rsidRPr="00A97DA9" w:rsidRDefault="00C74341" w:rsidP="00C7434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1. Infection Transmission Incidents:</w:t>
      </w:r>
    </w:p>
    <w:p w14:paraId="031D8A25" w14:textId="77777777" w:rsidR="00C74341" w:rsidRPr="00A97DA9" w:rsidRDefault="00C74341" w:rsidP="00C74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No significant infection transmission incidents were reported during the year.</w:t>
      </w:r>
    </w:p>
    <w:p w14:paraId="1F4961BE" w14:textId="77777777" w:rsidR="00C74341" w:rsidRPr="00A97DA9" w:rsidRDefault="00C74341" w:rsidP="00C74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Routine monitoring, cleaning audits, and staff training have helped maintain a safe environment.</w:t>
      </w:r>
    </w:p>
    <w:p w14:paraId="5D37879F" w14:textId="77777777" w:rsidR="00C74341" w:rsidRPr="00A97DA9" w:rsidRDefault="00C74341" w:rsidP="00C74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A patient raised a concern regarding venipuncture practices. In response, the practice promptly updated the venipuncture policy to mandate the use of single-use items such as tourniquets and PPE, alongside ensuring proper skin disinfection before taking blood. This demonstrates our commitment to patient feedback and continuous improvement.</w:t>
      </w:r>
    </w:p>
    <w:p w14:paraId="365AC830" w14:textId="77777777" w:rsidR="00C74341" w:rsidRPr="00A97DA9" w:rsidRDefault="00C74341" w:rsidP="00C7434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2. IPC Audits and Actions:</w:t>
      </w:r>
    </w:p>
    <w:p w14:paraId="53BEA2B7" w14:textId="41F5FF1B" w:rsidR="00C74341" w:rsidRPr="00A97DA9" w:rsidRDefault="00C74341" w:rsidP="00C743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An annual IPC audit was completed on </w:t>
      </w: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26/27 July 2024</w:t>
      </w: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achieving an overall compliance score of </w:t>
      </w: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87.5%</w:t>
      </w: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5375390C" w14:textId="77777777" w:rsidR="00C74341" w:rsidRPr="00A97DA9" w:rsidRDefault="00C74341" w:rsidP="00C743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Strengths were identified in </w:t>
      </w: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Personal Protective Equipment (100%)</w:t>
      </w: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</w:t>
      </w: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Safe handling of sharps (100%)</w:t>
      </w: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</w:t>
      </w: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Waste management (100%)</w:t>
      </w: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and </w:t>
      </w: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Decontamination of medical devices (100%)</w:t>
      </w: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531A50C8" w14:textId="77777777" w:rsidR="00C74341" w:rsidRPr="00A97DA9" w:rsidRDefault="00C74341" w:rsidP="00C743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Areas for improvement included </w:t>
      </w: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Environment (71.4%)</w:t>
      </w: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</w:t>
      </w: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Hand hygiene (88.2%)</w:t>
      </w: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and </w:t>
      </w: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Clinical rooms (62.5%)</w:t>
      </w: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3399F72D" w14:textId="77777777" w:rsidR="00C74341" w:rsidRPr="00A97DA9" w:rsidRDefault="00C74341" w:rsidP="00C7434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Actions Taken:</w:t>
      </w:r>
    </w:p>
    <w:p w14:paraId="34AC501E" w14:textId="77777777" w:rsidR="00C74341" w:rsidRPr="00A97DA9" w:rsidRDefault="00C74341" w:rsidP="00C743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Hand hygiene posters displayed in all clinical rooms.</w:t>
      </w:r>
    </w:p>
    <w:p w14:paraId="518A4F69" w14:textId="77777777" w:rsidR="00C74341" w:rsidRPr="00A97DA9" w:rsidRDefault="00C74341" w:rsidP="00C743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Non-compliant soap dispensers replaced.</w:t>
      </w:r>
    </w:p>
    <w:p w14:paraId="4215580B" w14:textId="77777777" w:rsidR="00C74341" w:rsidRPr="00A97DA9" w:rsidRDefault="00C74341" w:rsidP="00C743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Re-upholstery of 12 chairs and 1 couch scheduled for completion by January 2025.</w:t>
      </w:r>
    </w:p>
    <w:p w14:paraId="47DF8339" w14:textId="77777777" w:rsidR="00C74341" w:rsidRPr="00A97DA9" w:rsidRDefault="00C74341" w:rsidP="00C743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Carpet replacement in consulting rooms planned for January 2025, with vinyl flooring installation.</w:t>
      </w:r>
    </w:p>
    <w:p w14:paraId="64BA0AC1" w14:textId="77777777" w:rsidR="00C74341" w:rsidRPr="00A97DA9" w:rsidRDefault="00C74341" w:rsidP="00C7434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3. Risk Assessments:</w:t>
      </w:r>
    </w:p>
    <w:p w14:paraId="503B8147" w14:textId="77777777" w:rsidR="00C74341" w:rsidRPr="00A97DA9" w:rsidRDefault="00C74341" w:rsidP="00C743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Risk assessments were conducted to identify areas for infection control improvement.</w:t>
      </w:r>
    </w:p>
    <w:p w14:paraId="15DB619A" w14:textId="77777777" w:rsidR="00C74341" w:rsidRPr="00A97DA9" w:rsidRDefault="00C74341" w:rsidP="00C743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Identified risks included outdated flooring, non-compliant sinks, and ventilation needs. Actions are in place to address these.</w:t>
      </w:r>
    </w:p>
    <w:p w14:paraId="1C3C1E80" w14:textId="77777777" w:rsidR="00C74341" w:rsidRPr="00A97DA9" w:rsidRDefault="00C74341" w:rsidP="00C7434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4. Staff Training:</w:t>
      </w:r>
    </w:p>
    <w:p w14:paraId="496AC7E7" w14:textId="606D18EA" w:rsidR="00C74341" w:rsidRPr="00A97DA9" w:rsidRDefault="00C74341" w:rsidP="00C74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All staff received annual online IPC training, including hand hygiene and PPE usage.</w:t>
      </w:r>
    </w:p>
    <w:p w14:paraId="2083B3A0" w14:textId="77777777" w:rsidR="00C74341" w:rsidRPr="00A97DA9" w:rsidRDefault="00C74341" w:rsidP="00C74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4 staff members are pending proof of Hepatitis B and MMR vaccination; follow-up is ongoing.</w:t>
      </w:r>
    </w:p>
    <w:p w14:paraId="778EB845" w14:textId="77777777" w:rsidR="00C74341" w:rsidRPr="00A97DA9" w:rsidRDefault="00C74341" w:rsidP="00C74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The practice offers and encourages all staff to receive annual flu and COVID-19 vaccinations to protect staff and patients.</w:t>
      </w:r>
    </w:p>
    <w:p w14:paraId="39402348" w14:textId="77777777" w:rsidR="00C74341" w:rsidRPr="00A97DA9" w:rsidRDefault="00C74341" w:rsidP="00C7434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5. IPC Policies, Procedures, and Guidelines:</w:t>
      </w:r>
    </w:p>
    <w:p w14:paraId="6C965081" w14:textId="77777777" w:rsidR="00C74341" w:rsidRPr="00A97DA9" w:rsidRDefault="00C74341" w:rsidP="00C743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All IPC policies are up to date and reviewed annually.</w:t>
      </w:r>
    </w:p>
    <w:p w14:paraId="5D9B4C6A" w14:textId="5C62AED7" w:rsidR="00C74341" w:rsidRPr="00A97DA9" w:rsidRDefault="00C74341" w:rsidP="00C743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Policies are accessible to all staff on </w:t>
      </w:r>
      <w:proofErr w:type="spellStart"/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Team</w:t>
      </w:r>
      <w:r w:rsidR="00A97DA9">
        <w:rPr>
          <w:rFonts w:ascii="Calibri" w:eastAsia="Times New Roman" w:hAnsi="Calibri" w:cs="Calibri"/>
          <w:kern w:val="0"/>
          <w:lang w:eastAsia="en-GB"/>
          <w14:ligatures w14:val="none"/>
        </w:rPr>
        <w:t>N</w:t>
      </w: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et</w:t>
      </w:r>
      <w:proofErr w:type="spellEnd"/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29CF5966" w14:textId="77777777" w:rsidR="00C74341" w:rsidRPr="00A97DA9" w:rsidRDefault="00C74341" w:rsidP="00C7434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lastRenderedPageBreak/>
        <w:t>6. Antimicrobial Prescribing and Stewardship:</w:t>
      </w:r>
    </w:p>
    <w:p w14:paraId="358D4835" w14:textId="53772530" w:rsidR="00C74341" w:rsidRPr="00A97DA9" w:rsidRDefault="00C74341" w:rsidP="00C743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Regular discussions held in clinical meeting regarding antimicrobial use/prescribing.</w:t>
      </w:r>
    </w:p>
    <w:p w14:paraId="12A55E32" w14:textId="704C2DFD" w:rsidR="00C74341" w:rsidRPr="00A97DA9" w:rsidRDefault="00C74341" w:rsidP="00C743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Senior Pharmacist </w:t>
      </w: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Matt Butler</w:t>
      </w: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to lead GPs in completing the antibiotic stewardship training/policy review and self-assessment.</w:t>
      </w:r>
    </w:p>
    <w:p w14:paraId="6D1B6A38" w14:textId="77777777" w:rsidR="00C74341" w:rsidRPr="00A97DA9" w:rsidRDefault="00C74341" w:rsidP="00C743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External audits show improvement in antimicrobial prescribing, with plans to further reduce inappropriate use.</w:t>
      </w:r>
    </w:p>
    <w:p w14:paraId="4FC6E02D" w14:textId="77777777" w:rsidR="00C74341" w:rsidRPr="00A97DA9" w:rsidRDefault="00C74341" w:rsidP="00C7434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Forward Plan/Quality Improvement Plan: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4341" w:rsidRPr="00A97DA9" w14:paraId="6A1349CD" w14:textId="77777777" w:rsidTr="00C74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2999"/>
              <w:gridCol w:w="1432"/>
              <w:gridCol w:w="1537"/>
              <w:gridCol w:w="1214"/>
            </w:tblGrid>
            <w:tr w:rsidR="00C74341" w:rsidRPr="00A97DA9" w14:paraId="18779606" w14:textId="77777777" w:rsidTr="00C74341">
              <w:tc>
                <w:tcPr>
                  <w:tcW w:w="0" w:type="auto"/>
                  <w:hideMark/>
                </w:tcPr>
                <w:p w14:paraId="0F08B680" w14:textId="77777777" w:rsidR="00C74341" w:rsidRPr="00A97DA9" w:rsidRDefault="00C74341" w:rsidP="00720D80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en-GB"/>
                      <w14:ligatures w14:val="none"/>
                    </w:rPr>
                    <w:t>Issue</w:t>
                  </w:r>
                </w:p>
              </w:tc>
              <w:tc>
                <w:tcPr>
                  <w:tcW w:w="0" w:type="auto"/>
                  <w:hideMark/>
                </w:tcPr>
                <w:p w14:paraId="5C4DF3D6" w14:textId="77777777" w:rsidR="00C74341" w:rsidRPr="00A97DA9" w:rsidRDefault="00C74341" w:rsidP="00720D80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en-GB"/>
                      <w14:ligatures w14:val="none"/>
                    </w:rPr>
                    <w:t>Actions</w:t>
                  </w:r>
                </w:p>
              </w:tc>
              <w:tc>
                <w:tcPr>
                  <w:tcW w:w="0" w:type="auto"/>
                  <w:hideMark/>
                </w:tcPr>
                <w:p w14:paraId="35904072" w14:textId="77777777" w:rsidR="00C74341" w:rsidRPr="00A97DA9" w:rsidRDefault="00C74341" w:rsidP="00720D80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en-GB"/>
                      <w14:ligatures w14:val="none"/>
                    </w:rPr>
                    <w:t>Date for Completion</w:t>
                  </w:r>
                </w:p>
              </w:tc>
              <w:tc>
                <w:tcPr>
                  <w:tcW w:w="0" w:type="auto"/>
                  <w:hideMark/>
                </w:tcPr>
                <w:p w14:paraId="7A0517DF" w14:textId="77777777" w:rsidR="00C74341" w:rsidRPr="00A97DA9" w:rsidRDefault="00C74341" w:rsidP="00720D80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en-GB"/>
                      <w14:ligatures w14:val="none"/>
                    </w:rPr>
                    <w:t>Person Responsible</w:t>
                  </w:r>
                </w:p>
              </w:tc>
              <w:tc>
                <w:tcPr>
                  <w:tcW w:w="0" w:type="auto"/>
                  <w:hideMark/>
                </w:tcPr>
                <w:p w14:paraId="3071CAA3" w14:textId="77777777" w:rsidR="00C74341" w:rsidRPr="00A97DA9" w:rsidRDefault="00C74341" w:rsidP="00720D80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en-GB"/>
                      <w14:ligatures w14:val="none"/>
                    </w:rPr>
                    <w:t>Status</w:t>
                  </w:r>
                </w:p>
              </w:tc>
            </w:tr>
            <w:tr w:rsidR="00C74341" w:rsidRPr="00A97DA9" w14:paraId="268D4362" w14:textId="77777777" w:rsidTr="00C74341">
              <w:tc>
                <w:tcPr>
                  <w:tcW w:w="0" w:type="auto"/>
                  <w:hideMark/>
                </w:tcPr>
                <w:p w14:paraId="3EC3309B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Flooring</w:t>
                  </w:r>
                </w:p>
              </w:tc>
              <w:tc>
                <w:tcPr>
                  <w:tcW w:w="0" w:type="auto"/>
                  <w:hideMark/>
                </w:tcPr>
                <w:p w14:paraId="612C8EA3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Replace carpets with vinyl in all consulting rooms</w:t>
                  </w:r>
                </w:p>
              </w:tc>
              <w:tc>
                <w:tcPr>
                  <w:tcW w:w="0" w:type="auto"/>
                  <w:hideMark/>
                </w:tcPr>
                <w:p w14:paraId="0568E560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January 2025</w:t>
                  </w:r>
                </w:p>
              </w:tc>
              <w:tc>
                <w:tcPr>
                  <w:tcW w:w="0" w:type="auto"/>
                  <w:hideMark/>
                </w:tcPr>
                <w:p w14:paraId="24344568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Anca Radulescu+ Lisa Anderson</w:t>
                  </w:r>
                </w:p>
              </w:tc>
              <w:tc>
                <w:tcPr>
                  <w:tcW w:w="0" w:type="auto"/>
                  <w:hideMark/>
                </w:tcPr>
                <w:p w14:paraId="04575CBC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Planned</w:t>
                  </w:r>
                </w:p>
              </w:tc>
            </w:tr>
            <w:tr w:rsidR="00C74341" w:rsidRPr="00A97DA9" w14:paraId="09FA3D49" w14:textId="77777777" w:rsidTr="00C74341">
              <w:tc>
                <w:tcPr>
                  <w:tcW w:w="0" w:type="auto"/>
                  <w:hideMark/>
                </w:tcPr>
                <w:p w14:paraId="145ECB17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Furniture</w:t>
                  </w:r>
                </w:p>
              </w:tc>
              <w:tc>
                <w:tcPr>
                  <w:tcW w:w="0" w:type="auto"/>
                  <w:hideMark/>
                </w:tcPr>
                <w:p w14:paraId="13A1E595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Re-upholstery of chairs and couch</w:t>
                  </w:r>
                </w:p>
              </w:tc>
              <w:tc>
                <w:tcPr>
                  <w:tcW w:w="0" w:type="auto"/>
                  <w:hideMark/>
                </w:tcPr>
                <w:p w14:paraId="44F14FC2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January 2025</w:t>
                  </w:r>
                </w:p>
              </w:tc>
              <w:tc>
                <w:tcPr>
                  <w:tcW w:w="0" w:type="auto"/>
                  <w:hideMark/>
                </w:tcPr>
                <w:p w14:paraId="788D9C04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Anca Radulescu+ Lisa Anderson</w:t>
                  </w:r>
                </w:p>
              </w:tc>
              <w:tc>
                <w:tcPr>
                  <w:tcW w:w="0" w:type="auto"/>
                  <w:hideMark/>
                </w:tcPr>
                <w:p w14:paraId="6BA73DC9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Planned</w:t>
                  </w:r>
                </w:p>
              </w:tc>
            </w:tr>
            <w:tr w:rsidR="00C74341" w:rsidRPr="00A97DA9" w14:paraId="0820122C" w14:textId="77777777" w:rsidTr="00C74341">
              <w:tc>
                <w:tcPr>
                  <w:tcW w:w="0" w:type="auto"/>
                  <w:hideMark/>
                </w:tcPr>
                <w:p w14:paraId="600DD755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Sinks</w:t>
                  </w:r>
                </w:p>
              </w:tc>
              <w:tc>
                <w:tcPr>
                  <w:tcW w:w="0" w:type="auto"/>
                  <w:hideMark/>
                </w:tcPr>
                <w:p w14:paraId="0E0AD277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Replace non-compliant sinks with compliant models</w:t>
                  </w:r>
                </w:p>
              </w:tc>
              <w:tc>
                <w:tcPr>
                  <w:tcW w:w="0" w:type="auto"/>
                  <w:hideMark/>
                </w:tcPr>
                <w:p w14:paraId="5038D900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August 2025</w:t>
                  </w:r>
                </w:p>
              </w:tc>
              <w:tc>
                <w:tcPr>
                  <w:tcW w:w="0" w:type="auto"/>
                  <w:hideMark/>
                </w:tcPr>
                <w:p w14:paraId="2FE9B090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Anca Radulescu+ Lisa Anderson</w:t>
                  </w:r>
                </w:p>
              </w:tc>
              <w:tc>
                <w:tcPr>
                  <w:tcW w:w="0" w:type="auto"/>
                  <w:hideMark/>
                </w:tcPr>
                <w:p w14:paraId="33275CCE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TBD</w:t>
                  </w:r>
                </w:p>
              </w:tc>
            </w:tr>
            <w:tr w:rsidR="00C74341" w:rsidRPr="00A97DA9" w14:paraId="3D9EC711" w14:textId="77777777" w:rsidTr="00C74341">
              <w:tc>
                <w:tcPr>
                  <w:tcW w:w="0" w:type="auto"/>
                  <w:hideMark/>
                </w:tcPr>
                <w:p w14:paraId="5165D276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Antimicrobial Stewardship</w:t>
                  </w:r>
                </w:p>
              </w:tc>
              <w:tc>
                <w:tcPr>
                  <w:tcW w:w="0" w:type="auto"/>
                  <w:hideMark/>
                </w:tcPr>
                <w:p w14:paraId="4A47E6B6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Complete TARGET questionnaire/Training</w:t>
                  </w:r>
                </w:p>
              </w:tc>
              <w:tc>
                <w:tcPr>
                  <w:tcW w:w="0" w:type="auto"/>
                  <w:hideMark/>
                </w:tcPr>
                <w:p w14:paraId="436AB8E5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October 2024</w:t>
                  </w:r>
                </w:p>
              </w:tc>
              <w:tc>
                <w:tcPr>
                  <w:tcW w:w="0" w:type="auto"/>
                  <w:hideMark/>
                </w:tcPr>
                <w:p w14:paraId="70440ECB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Matt Butler</w:t>
                  </w:r>
                </w:p>
              </w:tc>
              <w:tc>
                <w:tcPr>
                  <w:tcW w:w="0" w:type="auto"/>
                  <w:hideMark/>
                </w:tcPr>
                <w:p w14:paraId="7DF86745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Ongoing</w:t>
                  </w:r>
                </w:p>
              </w:tc>
            </w:tr>
            <w:tr w:rsidR="00C74341" w:rsidRPr="00A97DA9" w14:paraId="259B5DC7" w14:textId="77777777" w:rsidTr="00C74341">
              <w:tc>
                <w:tcPr>
                  <w:tcW w:w="0" w:type="auto"/>
                  <w:hideMark/>
                </w:tcPr>
                <w:p w14:paraId="0F479A8A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Sepsis Lead</w:t>
                  </w:r>
                </w:p>
              </w:tc>
              <w:tc>
                <w:tcPr>
                  <w:tcW w:w="0" w:type="auto"/>
                  <w:hideMark/>
                </w:tcPr>
                <w:p w14:paraId="49005EEC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Identify and assign Sepsis Lead</w:t>
                  </w:r>
                </w:p>
              </w:tc>
              <w:tc>
                <w:tcPr>
                  <w:tcW w:w="0" w:type="auto"/>
                  <w:hideMark/>
                </w:tcPr>
                <w:p w14:paraId="2E4665D1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October 2024</w:t>
                  </w:r>
                </w:p>
              </w:tc>
              <w:tc>
                <w:tcPr>
                  <w:tcW w:w="0" w:type="auto"/>
                  <w:hideMark/>
                </w:tcPr>
                <w:p w14:paraId="5DBCD3D9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Anca Radulescu+ Lisa Anderson</w:t>
                  </w:r>
                </w:p>
              </w:tc>
              <w:tc>
                <w:tcPr>
                  <w:tcW w:w="0" w:type="auto"/>
                  <w:hideMark/>
                </w:tcPr>
                <w:p w14:paraId="30180C44" w14:textId="777777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Planned to discuss in clinical meeting</w:t>
                  </w:r>
                </w:p>
              </w:tc>
            </w:tr>
            <w:tr w:rsidR="00C74341" w:rsidRPr="00A97DA9" w14:paraId="275C187C" w14:textId="77777777" w:rsidTr="00C74341">
              <w:tc>
                <w:tcPr>
                  <w:tcW w:w="0" w:type="auto"/>
                </w:tcPr>
                <w:p w14:paraId="7A2F8A7B" w14:textId="452B9458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Staff vaccination</w:t>
                  </w:r>
                </w:p>
              </w:tc>
              <w:tc>
                <w:tcPr>
                  <w:tcW w:w="0" w:type="auto"/>
                </w:tcPr>
                <w:p w14:paraId="0CE077CA" w14:textId="2B95005A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Meet with each staff individually and discuss vaccination status for MMR/</w:t>
                  </w:r>
                  <w:proofErr w:type="spellStart"/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HepB</w:t>
                  </w:r>
                  <w:proofErr w:type="spellEnd"/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; Support vaccination if needed</w:t>
                  </w:r>
                </w:p>
              </w:tc>
              <w:tc>
                <w:tcPr>
                  <w:tcW w:w="0" w:type="auto"/>
                </w:tcPr>
                <w:p w14:paraId="1A603177" w14:textId="1455ED0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Dec 2024</w:t>
                  </w:r>
                </w:p>
              </w:tc>
              <w:tc>
                <w:tcPr>
                  <w:tcW w:w="0" w:type="auto"/>
                </w:tcPr>
                <w:p w14:paraId="775654BB" w14:textId="3B310077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Anca Radulescu</w:t>
                  </w:r>
                </w:p>
              </w:tc>
              <w:tc>
                <w:tcPr>
                  <w:tcW w:w="0" w:type="auto"/>
                </w:tcPr>
                <w:p w14:paraId="45FD741B" w14:textId="322259B6" w:rsidR="00C74341" w:rsidRPr="00A97DA9" w:rsidRDefault="00C74341" w:rsidP="00720D80">
                  <w:pPr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97DA9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Planned</w:t>
                  </w:r>
                </w:p>
              </w:tc>
            </w:tr>
          </w:tbl>
          <w:p w14:paraId="5469634C" w14:textId="77777777" w:rsidR="00C74341" w:rsidRPr="00A97DA9" w:rsidRDefault="00C74341">
            <w:pPr>
              <w:rPr>
                <w:rFonts w:ascii="Calibri" w:hAnsi="Calibri" w:cs="Calibri"/>
              </w:rPr>
            </w:pPr>
          </w:p>
        </w:tc>
      </w:tr>
    </w:tbl>
    <w:p w14:paraId="0DE61B0F" w14:textId="2C87C98F" w:rsidR="00C74341" w:rsidRPr="00A97DA9" w:rsidRDefault="00C74341" w:rsidP="00C7434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Review Date:</w:t>
      </w: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July 2025</w:t>
      </w:r>
    </w:p>
    <w:p w14:paraId="6317C8CA" w14:textId="77777777" w:rsidR="00A97DA9" w:rsidRDefault="00C74341" w:rsidP="00C7434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t>Anca Radulescu.    +    Lisa Anderson</w:t>
      </w: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br/>
        <w:t>Practice Nurse lead    Practice Manager</w:t>
      </w:r>
    </w:p>
    <w:p w14:paraId="06732AA3" w14:textId="50DA55BB" w:rsidR="00C74341" w:rsidRPr="00A97DA9" w:rsidRDefault="00C74341" w:rsidP="00C7434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bookmarkStart w:id="0" w:name="_GoBack"/>
      <w:bookmarkEnd w:id="0"/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br/>
        <w:t>St Margarets Medical Practice</w:t>
      </w:r>
      <w:r w:rsidRPr="00A97DA9">
        <w:rPr>
          <w:rFonts w:ascii="Calibri" w:eastAsia="Times New Roman" w:hAnsi="Calibri" w:cs="Calibri"/>
          <w:kern w:val="0"/>
          <w:lang w:eastAsia="en-GB"/>
          <w14:ligatures w14:val="none"/>
        </w:rPr>
        <w:br/>
        <w:t xml:space="preserve">Date: </w:t>
      </w:r>
      <w:r w:rsidRPr="00A97DA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16th August 2024</w:t>
      </w:r>
    </w:p>
    <w:sectPr w:rsidR="00C74341" w:rsidRPr="00A97DA9" w:rsidSect="00A97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E7CF8" w14:textId="77777777" w:rsidR="00285425" w:rsidRDefault="00285425" w:rsidP="00A97DA9">
      <w:pPr>
        <w:spacing w:after="0" w:line="240" w:lineRule="auto"/>
      </w:pPr>
      <w:r>
        <w:separator/>
      </w:r>
    </w:p>
  </w:endnote>
  <w:endnote w:type="continuationSeparator" w:id="0">
    <w:p w14:paraId="64CC1052" w14:textId="77777777" w:rsidR="00285425" w:rsidRDefault="00285425" w:rsidP="00A9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A779C" w14:textId="77777777" w:rsidR="00A97DA9" w:rsidRDefault="00A97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9DFA1" w14:textId="77777777" w:rsidR="00A97DA9" w:rsidRDefault="00A97D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25235" w14:textId="77777777" w:rsidR="00A97DA9" w:rsidRDefault="00A97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AE1F5" w14:textId="77777777" w:rsidR="00285425" w:rsidRDefault="00285425" w:rsidP="00A97DA9">
      <w:pPr>
        <w:spacing w:after="0" w:line="240" w:lineRule="auto"/>
      </w:pPr>
      <w:r>
        <w:separator/>
      </w:r>
    </w:p>
  </w:footnote>
  <w:footnote w:type="continuationSeparator" w:id="0">
    <w:p w14:paraId="76E5ED13" w14:textId="77777777" w:rsidR="00285425" w:rsidRDefault="00285425" w:rsidP="00A9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637A" w14:textId="77777777" w:rsidR="00A97DA9" w:rsidRDefault="00A97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5D06D" w14:textId="77777777" w:rsidR="00A97DA9" w:rsidRDefault="00A97D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161AF" w14:textId="77777777" w:rsidR="00A97DA9" w:rsidRDefault="00A97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328"/>
    <w:multiLevelType w:val="multilevel"/>
    <w:tmpl w:val="2116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05F3C"/>
    <w:multiLevelType w:val="multilevel"/>
    <w:tmpl w:val="8B1E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B5A61"/>
    <w:multiLevelType w:val="multilevel"/>
    <w:tmpl w:val="EDAE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B4784"/>
    <w:multiLevelType w:val="multilevel"/>
    <w:tmpl w:val="B72E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74201"/>
    <w:multiLevelType w:val="multilevel"/>
    <w:tmpl w:val="B0AA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394C60"/>
    <w:multiLevelType w:val="multilevel"/>
    <w:tmpl w:val="65D0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03065"/>
    <w:multiLevelType w:val="multilevel"/>
    <w:tmpl w:val="8BC0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41"/>
    <w:rsid w:val="001721A7"/>
    <w:rsid w:val="00285425"/>
    <w:rsid w:val="00A97DA9"/>
    <w:rsid w:val="00C630DE"/>
    <w:rsid w:val="00C7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E31E"/>
  <w15:chartTrackingRefBased/>
  <w15:docId w15:val="{51EA0659-9295-134E-9228-798EA72E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3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3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3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3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3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34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7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74341"/>
    <w:rPr>
      <w:b/>
      <w:bCs/>
    </w:rPr>
  </w:style>
  <w:style w:type="table" w:styleId="TableGrid">
    <w:name w:val="Table Grid"/>
    <w:basedOn w:val="TableNormal"/>
    <w:uiPriority w:val="39"/>
    <w:rsid w:val="00C7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C7434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C743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743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743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743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743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4-Accent4">
    <w:name w:val="Grid Table 4 Accent 4"/>
    <w:basedOn w:val="TableNormal"/>
    <w:uiPriority w:val="49"/>
    <w:rsid w:val="00C74341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PlainTable1">
    <w:name w:val="Plain Table 1"/>
    <w:basedOn w:val="TableNormal"/>
    <w:uiPriority w:val="41"/>
    <w:rsid w:val="00C743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743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97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DA9"/>
  </w:style>
  <w:style w:type="paragraph" w:styleId="Footer">
    <w:name w:val="footer"/>
    <w:basedOn w:val="Normal"/>
    <w:link w:val="FooterChar"/>
    <w:uiPriority w:val="99"/>
    <w:unhideWhenUsed/>
    <w:rsid w:val="00A97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DA9"/>
  </w:style>
  <w:style w:type="paragraph" w:styleId="BalloonText">
    <w:name w:val="Balloon Text"/>
    <w:basedOn w:val="Normal"/>
    <w:link w:val="BalloonTextChar"/>
    <w:uiPriority w:val="99"/>
    <w:semiHidden/>
    <w:unhideWhenUsed/>
    <w:rsid w:val="00A9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Radulescu</dc:creator>
  <cp:keywords/>
  <dc:description/>
  <cp:lastModifiedBy>Zoe Smith</cp:lastModifiedBy>
  <cp:revision>2</cp:revision>
  <cp:lastPrinted>2025-04-10T12:30:00Z</cp:lastPrinted>
  <dcterms:created xsi:type="dcterms:W3CDTF">2025-04-10T13:10:00Z</dcterms:created>
  <dcterms:modified xsi:type="dcterms:W3CDTF">2025-04-10T13:10:00Z</dcterms:modified>
</cp:coreProperties>
</file>